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15647" w14:textId="11280DA3" w:rsidR="00810837" w:rsidRDefault="00810837">
      <w:pPr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GRIGLIA DI </w:t>
      </w:r>
      <w:r w:rsidR="00C2615B">
        <w:rPr>
          <w:b/>
          <w:bCs/>
          <w:color w:val="000000"/>
          <w:sz w:val="22"/>
          <w:szCs w:val="22"/>
        </w:rPr>
        <w:t xml:space="preserve">VALUTAZIONE </w:t>
      </w:r>
      <w:r w:rsidR="00E23362">
        <w:rPr>
          <w:b/>
          <w:bCs/>
          <w:color w:val="000000"/>
          <w:sz w:val="22"/>
          <w:szCs w:val="22"/>
        </w:rPr>
        <w:t xml:space="preserve">PROVA </w:t>
      </w:r>
      <w:r w:rsidR="00C2615B">
        <w:rPr>
          <w:b/>
          <w:bCs/>
          <w:color w:val="000000"/>
          <w:sz w:val="22"/>
          <w:szCs w:val="22"/>
        </w:rPr>
        <w:t>ORALE</w:t>
      </w:r>
    </w:p>
    <w:p w14:paraId="2197CA9F" w14:textId="485C159E" w:rsidR="00810837" w:rsidRDefault="00810837">
      <w:pPr>
        <w:tabs>
          <w:tab w:val="left" w:pos="1695"/>
          <w:tab w:val="left" w:pos="2865"/>
          <w:tab w:val="center" w:pos="7480"/>
        </w:tabs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Latino e Greco</w:t>
      </w:r>
      <w:r w:rsidR="00E23362">
        <w:rPr>
          <w:b/>
          <w:bCs/>
          <w:color w:val="000000"/>
          <w:sz w:val="22"/>
          <w:szCs w:val="22"/>
        </w:rPr>
        <w:t xml:space="preserve"> (Biennio e Triennio)</w:t>
      </w:r>
      <w:bookmarkStart w:id="0" w:name="_GoBack"/>
      <w:bookmarkEnd w:id="0"/>
    </w:p>
    <w:p w14:paraId="5744EDBB" w14:textId="77777777" w:rsidR="00810837" w:rsidRDefault="00810837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90" w:type="dxa"/>
          <w:right w:w="190" w:type="dxa"/>
        </w:tblCellMar>
        <w:tblLook w:val="0000" w:firstRow="0" w:lastRow="0" w:firstColumn="0" w:lastColumn="0" w:noHBand="0" w:noVBand="0"/>
      </w:tblPr>
      <w:tblGrid>
        <w:gridCol w:w="3617"/>
        <w:gridCol w:w="4613"/>
        <w:gridCol w:w="1397"/>
      </w:tblGrid>
      <w:tr w:rsidR="00810837" w:rsidRPr="00810837" w14:paraId="2540BEA4" w14:textId="77777777" w:rsidTr="0092243E">
        <w:trPr>
          <w:trHeight w:val="810"/>
        </w:trPr>
        <w:tc>
          <w:tcPr>
            <w:tcW w:w="0" w:type="auto"/>
            <w:shd w:val="solid" w:color="FFFFFF" w:fill="FFFFFF"/>
          </w:tcPr>
          <w:p w14:paraId="0A611313" w14:textId="77777777" w:rsidR="00810837" w:rsidRPr="00810837" w:rsidRDefault="0081083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rPr>
                <w:b/>
                <w:bCs/>
                <w:color w:val="000000"/>
                <w:sz w:val="22"/>
                <w:szCs w:val="22"/>
              </w:rPr>
              <w:t>INDICATORI</w:t>
            </w:r>
          </w:p>
        </w:tc>
        <w:tc>
          <w:tcPr>
            <w:tcW w:w="0" w:type="auto"/>
            <w:shd w:val="solid" w:color="FFFFFF" w:fill="FFFFFF"/>
          </w:tcPr>
          <w:p w14:paraId="49258835" w14:textId="77777777" w:rsidR="00810837" w:rsidRPr="00810837" w:rsidRDefault="0081083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rPr>
                <w:b/>
                <w:bCs/>
                <w:color w:val="000000"/>
                <w:sz w:val="22"/>
                <w:szCs w:val="22"/>
              </w:rPr>
              <w:t>DESCRITTORI</w:t>
            </w:r>
          </w:p>
        </w:tc>
        <w:tc>
          <w:tcPr>
            <w:tcW w:w="0" w:type="auto"/>
            <w:shd w:val="solid" w:color="FFFFFF" w:fill="FFFFFF"/>
          </w:tcPr>
          <w:p w14:paraId="3FE73DF5" w14:textId="77777777" w:rsidR="00810837" w:rsidRPr="00810837" w:rsidRDefault="00810837">
            <w:pPr>
              <w:rPr>
                <w:sz w:val="24"/>
                <w:szCs w:val="24"/>
              </w:rPr>
            </w:pPr>
            <w:r w:rsidRPr="00810837">
              <w:rPr>
                <w:b/>
                <w:bCs/>
                <w:sz w:val="18"/>
                <w:szCs w:val="18"/>
              </w:rPr>
              <w:t>punteggio in /10</w:t>
            </w:r>
          </w:p>
        </w:tc>
      </w:tr>
      <w:tr w:rsidR="00C2615B" w:rsidRPr="00810837" w14:paraId="25235BFD" w14:textId="77777777" w:rsidTr="0092243E">
        <w:trPr>
          <w:trHeight w:val="660"/>
        </w:trPr>
        <w:tc>
          <w:tcPr>
            <w:tcW w:w="0" w:type="auto"/>
            <w:vMerge w:val="restart"/>
            <w:shd w:val="solid" w:color="FFFFFF" w:fill="FFFFFF"/>
            <w:vAlign w:val="center"/>
          </w:tcPr>
          <w:p w14:paraId="3FDE5CDD" w14:textId="77777777" w:rsidR="00C2615B" w:rsidRPr="00810837" w:rsidRDefault="00C2615B" w:rsidP="00C2615B">
            <w:r w:rsidRPr="00810837">
              <w:t>Conoscenza dei contenuti</w:t>
            </w:r>
          </w:p>
          <w:p w14:paraId="509D6878" w14:textId="77777777" w:rsidR="00C2615B" w:rsidRPr="00810837" w:rsidRDefault="00C2615B" w:rsidP="00C261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41BDA9CC" w14:textId="66FCCDA3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810837">
              <w:t>L</w:t>
            </w:r>
            <w:r w:rsidR="00C32B2E">
              <w:t>’</w:t>
            </w:r>
            <w:r w:rsidRPr="00810837">
              <w:t>alunno non fornisce la sia pur minima risposta su nessuno degli argomenti</w:t>
            </w:r>
          </w:p>
        </w:tc>
        <w:tc>
          <w:tcPr>
            <w:tcW w:w="0" w:type="auto"/>
            <w:shd w:val="solid" w:color="FFFFFF" w:fill="FFFFFF"/>
          </w:tcPr>
          <w:p w14:paraId="2427C7A9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1 *</w:t>
            </w:r>
          </w:p>
        </w:tc>
      </w:tr>
      <w:tr w:rsidR="00C2615B" w:rsidRPr="00810837" w14:paraId="3A4C7192" w14:textId="77777777" w:rsidTr="0092243E">
        <w:trPr>
          <w:trHeight w:val="480"/>
        </w:trPr>
        <w:tc>
          <w:tcPr>
            <w:tcW w:w="0" w:type="auto"/>
            <w:vMerge/>
            <w:shd w:val="solid" w:color="FFFFFF" w:fill="FFFFFF"/>
          </w:tcPr>
          <w:p w14:paraId="588CB839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29844F34" w14:textId="29852384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onoscenze estremamente lacunose, frammentarie e superficiali</w:t>
            </w:r>
          </w:p>
        </w:tc>
        <w:tc>
          <w:tcPr>
            <w:tcW w:w="0" w:type="auto"/>
            <w:shd w:val="solid" w:color="FFFFFF" w:fill="FFFFFF"/>
          </w:tcPr>
          <w:p w14:paraId="53DF5854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1.5</w:t>
            </w:r>
          </w:p>
        </w:tc>
      </w:tr>
      <w:tr w:rsidR="00C2615B" w:rsidRPr="00810837" w14:paraId="66D99860" w14:textId="77777777" w:rsidTr="0092243E">
        <w:trPr>
          <w:trHeight w:val="465"/>
        </w:trPr>
        <w:tc>
          <w:tcPr>
            <w:tcW w:w="0" w:type="auto"/>
            <w:vMerge/>
            <w:shd w:val="solid" w:color="FFFFFF" w:fill="FFFFFF"/>
            <w:vAlign w:val="center"/>
          </w:tcPr>
          <w:p w14:paraId="21ADCCD3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23978BE0" w14:textId="29688363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onoscenze alquanto lacunose o superficiali</w:t>
            </w:r>
          </w:p>
        </w:tc>
        <w:tc>
          <w:tcPr>
            <w:tcW w:w="0" w:type="auto"/>
            <w:shd w:val="solid" w:color="FFFFFF" w:fill="FFFFFF"/>
          </w:tcPr>
          <w:p w14:paraId="07DDE652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2</w:t>
            </w:r>
          </w:p>
        </w:tc>
      </w:tr>
      <w:tr w:rsidR="00C2615B" w:rsidRPr="00810837" w14:paraId="116A96CA" w14:textId="77777777" w:rsidTr="0092243E">
        <w:trPr>
          <w:trHeight w:val="435"/>
        </w:trPr>
        <w:tc>
          <w:tcPr>
            <w:tcW w:w="0" w:type="auto"/>
            <w:vMerge/>
            <w:shd w:val="solid" w:color="FFFFFF" w:fill="FFFFFF"/>
            <w:vAlign w:val="center"/>
          </w:tcPr>
          <w:p w14:paraId="44B78ABE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50527C21" w14:textId="0DD46D0F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onoscenz</w:t>
            </w:r>
            <w:r>
              <w:t>e</w:t>
            </w:r>
            <w:r w:rsidRPr="00810837">
              <w:t xml:space="preserve"> corrett</w:t>
            </w:r>
            <w:r>
              <w:t>e</w:t>
            </w:r>
            <w:r w:rsidRPr="00810837">
              <w:t xml:space="preserve"> anche se non sempre approfondit</w:t>
            </w:r>
            <w:r>
              <w:t>e</w:t>
            </w:r>
          </w:p>
        </w:tc>
        <w:tc>
          <w:tcPr>
            <w:tcW w:w="0" w:type="auto"/>
            <w:shd w:val="solid" w:color="FFFFFF" w:fill="FFFFFF"/>
          </w:tcPr>
          <w:p w14:paraId="0770E76B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2.5</w:t>
            </w:r>
          </w:p>
        </w:tc>
      </w:tr>
      <w:tr w:rsidR="00C2615B" w:rsidRPr="00810837" w14:paraId="7881D0CF" w14:textId="77777777" w:rsidTr="0092243E">
        <w:trPr>
          <w:trHeight w:val="435"/>
        </w:trPr>
        <w:tc>
          <w:tcPr>
            <w:tcW w:w="0" w:type="auto"/>
            <w:vMerge/>
            <w:shd w:val="solid" w:color="FFFFFF" w:fill="FFFFFF"/>
          </w:tcPr>
          <w:p w14:paraId="41278F96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25BC3CEB" w14:textId="2B9BA9F9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onoscenze corrette e abbastanza approfondite</w:t>
            </w:r>
          </w:p>
        </w:tc>
        <w:tc>
          <w:tcPr>
            <w:tcW w:w="0" w:type="auto"/>
            <w:shd w:val="solid" w:color="FFFFFF" w:fill="FFFFFF"/>
          </w:tcPr>
          <w:p w14:paraId="4179CB87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3</w:t>
            </w:r>
          </w:p>
        </w:tc>
      </w:tr>
      <w:tr w:rsidR="00C2615B" w:rsidRPr="00810837" w14:paraId="3A5623F8" w14:textId="77777777" w:rsidTr="0092243E">
        <w:trPr>
          <w:trHeight w:val="405"/>
        </w:trPr>
        <w:tc>
          <w:tcPr>
            <w:tcW w:w="0" w:type="auto"/>
            <w:vMerge/>
            <w:shd w:val="solid" w:color="FFFFFF" w:fill="FFFFFF"/>
            <w:vAlign w:val="center"/>
          </w:tcPr>
          <w:p w14:paraId="27347C14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2388CDE1" w14:textId="493905AD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onoscenze sicure e approfondite</w:t>
            </w:r>
          </w:p>
        </w:tc>
        <w:tc>
          <w:tcPr>
            <w:tcW w:w="0" w:type="auto"/>
            <w:shd w:val="solid" w:color="FFFFFF" w:fill="FFFFFF"/>
          </w:tcPr>
          <w:p w14:paraId="524EF692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3.5</w:t>
            </w:r>
          </w:p>
        </w:tc>
      </w:tr>
      <w:tr w:rsidR="00C2615B" w:rsidRPr="00810837" w14:paraId="5E3DA800" w14:textId="77777777" w:rsidTr="0092243E">
        <w:trPr>
          <w:trHeight w:val="495"/>
        </w:trPr>
        <w:tc>
          <w:tcPr>
            <w:tcW w:w="0" w:type="auto"/>
            <w:vMerge/>
            <w:shd w:val="solid" w:color="FFFFFF" w:fill="FFFFFF"/>
            <w:vAlign w:val="center"/>
          </w:tcPr>
          <w:p w14:paraId="15AEAE46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69606A5A" w14:textId="71B50977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onoscenze sicure, complete, con notevole grado di approfondimento</w:t>
            </w:r>
          </w:p>
        </w:tc>
        <w:tc>
          <w:tcPr>
            <w:tcW w:w="0" w:type="auto"/>
            <w:shd w:val="solid" w:color="FFFFFF" w:fill="FFFFFF"/>
          </w:tcPr>
          <w:p w14:paraId="32DCDE01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4</w:t>
            </w:r>
          </w:p>
        </w:tc>
      </w:tr>
      <w:tr w:rsidR="00C2615B" w:rsidRPr="00810837" w14:paraId="45B1B2CA" w14:textId="77777777" w:rsidTr="0092243E">
        <w:trPr>
          <w:trHeight w:val="416"/>
        </w:trPr>
        <w:tc>
          <w:tcPr>
            <w:tcW w:w="0" w:type="auto"/>
            <w:vMerge w:val="restart"/>
            <w:shd w:val="solid" w:color="FFFFFF" w:fill="FFFFFF"/>
            <w:vAlign w:val="center"/>
          </w:tcPr>
          <w:p w14:paraId="7E62E775" w14:textId="77777777" w:rsidR="00C2615B" w:rsidRPr="00810837" w:rsidRDefault="00C2615B">
            <w:pPr>
              <w:autoSpaceDE/>
              <w:autoSpaceDN/>
            </w:pPr>
            <w:r w:rsidRPr="00810837">
              <w:t>Competenze linguistiche</w:t>
            </w:r>
          </w:p>
          <w:p w14:paraId="33565D14" w14:textId="7773DC23" w:rsidR="00C2615B" w:rsidRPr="00810837" w:rsidRDefault="00C2615B">
            <w:pPr>
              <w:autoSpaceDE/>
              <w:autoSpaceDN/>
              <w:rPr>
                <w:sz w:val="24"/>
                <w:szCs w:val="24"/>
              </w:rPr>
            </w:pPr>
            <w:r w:rsidRPr="00810837">
              <w:t>(lettura,</w:t>
            </w:r>
            <w:r>
              <w:t xml:space="preserve"> lessico, </w:t>
            </w:r>
            <w:r w:rsidRPr="00810837">
              <w:t>morfologia, sintassi)</w:t>
            </w:r>
          </w:p>
        </w:tc>
        <w:tc>
          <w:tcPr>
            <w:tcW w:w="0" w:type="auto"/>
            <w:shd w:val="solid" w:color="FFFFFF" w:fill="FFFFFF"/>
          </w:tcPr>
          <w:p w14:paraId="133D9F8F" w14:textId="1D206E6E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D</w:t>
            </w:r>
            <w:r w:rsidRPr="00810837">
              <w:t>el tutto inadeguate</w:t>
            </w:r>
          </w:p>
        </w:tc>
        <w:tc>
          <w:tcPr>
            <w:tcW w:w="0" w:type="auto"/>
            <w:shd w:val="solid" w:color="FFFFFF" w:fill="FFFFFF"/>
          </w:tcPr>
          <w:p w14:paraId="3E1EFBE1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1</w:t>
            </w:r>
          </w:p>
        </w:tc>
      </w:tr>
      <w:tr w:rsidR="00C2615B" w:rsidRPr="00810837" w14:paraId="03D347A2" w14:textId="77777777" w:rsidTr="0092243E">
        <w:trPr>
          <w:trHeight w:val="419"/>
        </w:trPr>
        <w:tc>
          <w:tcPr>
            <w:tcW w:w="0" w:type="auto"/>
            <w:vMerge/>
            <w:shd w:val="solid" w:color="FFFFFF" w:fill="FFFFFF"/>
            <w:vAlign w:val="center"/>
          </w:tcPr>
          <w:p w14:paraId="4D24D73C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1961E933" w14:textId="2B94A8E7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P</w:t>
            </w:r>
            <w:r w:rsidRPr="00810837">
              <w:t>iuttosto incerte</w:t>
            </w:r>
          </w:p>
        </w:tc>
        <w:tc>
          <w:tcPr>
            <w:tcW w:w="0" w:type="auto"/>
            <w:shd w:val="solid" w:color="FFFFFF" w:fill="FFFFFF"/>
          </w:tcPr>
          <w:p w14:paraId="5C3BF92E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1.5</w:t>
            </w:r>
          </w:p>
        </w:tc>
      </w:tr>
      <w:tr w:rsidR="00C2615B" w:rsidRPr="00810837" w14:paraId="1A0096B4" w14:textId="77777777" w:rsidTr="0092243E">
        <w:trPr>
          <w:trHeight w:val="345"/>
        </w:trPr>
        <w:tc>
          <w:tcPr>
            <w:tcW w:w="0" w:type="auto"/>
            <w:vMerge/>
            <w:shd w:val="solid" w:color="FFFFFF" w:fill="FFFFFF"/>
            <w:vAlign w:val="center"/>
          </w:tcPr>
          <w:p w14:paraId="5B6FD73C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6CA0FA47" w14:textId="56847906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Q</w:t>
            </w:r>
            <w:r w:rsidRPr="00810837">
              <w:t>uasi sempre corrette e solo a tratti incerte</w:t>
            </w:r>
          </w:p>
        </w:tc>
        <w:tc>
          <w:tcPr>
            <w:tcW w:w="0" w:type="auto"/>
            <w:shd w:val="solid" w:color="FFFFFF" w:fill="FFFFFF"/>
          </w:tcPr>
          <w:p w14:paraId="76AE5BB1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2</w:t>
            </w:r>
          </w:p>
        </w:tc>
      </w:tr>
      <w:tr w:rsidR="00C2615B" w:rsidRPr="00810837" w14:paraId="0CEF0A20" w14:textId="77777777" w:rsidTr="0092243E">
        <w:trPr>
          <w:trHeight w:val="345"/>
        </w:trPr>
        <w:tc>
          <w:tcPr>
            <w:tcW w:w="0" w:type="auto"/>
            <w:vMerge/>
            <w:shd w:val="solid" w:color="FFFFFF" w:fill="FFFFFF"/>
          </w:tcPr>
          <w:p w14:paraId="23A2458B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2352AA48" w14:textId="00484B64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N</w:t>
            </w:r>
            <w:r w:rsidRPr="00810837">
              <w:t>el complesso corrette</w:t>
            </w:r>
          </w:p>
        </w:tc>
        <w:tc>
          <w:tcPr>
            <w:tcW w:w="0" w:type="auto"/>
            <w:shd w:val="solid" w:color="FFFFFF" w:fill="FFFFFF"/>
          </w:tcPr>
          <w:p w14:paraId="355B5C41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2.5</w:t>
            </w:r>
          </w:p>
        </w:tc>
      </w:tr>
      <w:tr w:rsidR="00C2615B" w:rsidRPr="00810837" w14:paraId="3044AC3E" w14:textId="77777777" w:rsidTr="0092243E">
        <w:trPr>
          <w:trHeight w:val="345"/>
        </w:trPr>
        <w:tc>
          <w:tcPr>
            <w:tcW w:w="0" w:type="auto"/>
            <w:vMerge/>
            <w:shd w:val="solid" w:color="FFFFFF" w:fill="FFFFFF"/>
            <w:vAlign w:val="center"/>
          </w:tcPr>
          <w:p w14:paraId="49641F4D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2111B739" w14:textId="1C0E7541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ompleta padronanza degli strumenti linguistici</w:t>
            </w:r>
          </w:p>
        </w:tc>
        <w:tc>
          <w:tcPr>
            <w:tcW w:w="0" w:type="auto"/>
            <w:shd w:val="solid" w:color="FFFFFF" w:fill="FFFFFF"/>
          </w:tcPr>
          <w:p w14:paraId="3FAECEEA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3</w:t>
            </w:r>
          </w:p>
        </w:tc>
      </w:tr>
      <w:tr w:rsidR="00C2615B" w:rsidRPr="00810837" w14:paraId="72E5B462" w14:textId="77777777" w:rsidTr="0092243E">
        <w:trPr>
          <w:trHeight w:val="573"/>
        </w:trPr>
        <w:tc>
          <w:tcPr>
            <w:tcW w:w="0" w:type="auto"/>
            <w:vMerge w:val="restart"/>
            <w:shd w:val="solid" w:color="FFFFFF" w:fill="FFFFFF"/>
            <w:vAlign w:val="center"/>
          </w:tcPr>
          <w:p w14:paraId="55909A11" w14:textId="77777777" w:rsidR="00C2615B" w:rsidRPr="00810837" w:rsidRDefault="00C2615B">
            <w:pPr>
              <w:rPr>
                <w:sz w:val="24"/>
                <w:szCs w:val="24"/>
              </w:rPr>
            </w:pPr>
            <w:r w:rsidRPr="00810837">
              <w:t>Capacità di applicazione e di elaborazione delle conoscenze</w:t>
            </w:r>
          </w:p>
        </w:tc>
        <w:tc>
          <w:tcPr>
            <w:tcW w:w="0" w:type="auto"/>
            <w:shd w:val="solid" w:color="FFFFFF" w:fill="FFFFFF"/>
          </w:tcPr>
          <w:p w14:paraId="27736C52" w14:textId="28CC48EA" w:rsidR="00C2615B" w:rsidRPr="00C2615B" w:rsidRDefault="00C2615B" w:rsidP="00C2615B">
            <w:pPr>
              <w:autoSpaceDE/>
              <w:autoSpaceDN/>
              <w:jc w:val="both"/>
            </w:pPr>
            <w:r>
              <w:t>G</w:t>
            </w:r>
            <w:r w:rsidRPr="00810837">
              <w:t>ravi difficoltà nell'applicazione e nell'elaborazione delle conoscenze</w:t>
            </w:r>
          </w:p>
        </w:tc>
        <w:tc>
          <w:tcPr>
            <w:tcW w:w="0" w:type="auto"/>
            <w:shd w:val="solid" w:color="FFFFFF" w:fill="FFFFFF"/>
          </w:tcPr>
          <w:p w14:paraId="120F6015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1</w:t>
            </w:r>
          </w:p>
        </w:tc>
      </w:tr>
      <w:tr w:rsidR="00C2615B" w:rsidRPr="00810837" w14:paraId="60EE9441" w14:textId="77777777" w:rsidTr="0092243E">
        <w:trPr>
          <w:trHeight w:val="345"/>
        </w:trPr>
        <w:tc>
          <w:tcPr>
            <w:tcW w:w="0" w:type="auto"/>
            <w:vMerge/>
            <w:shd w:val="solid" w:color="FFFFFF" w:fill="FFFFFF"/>
            <w:vAlign w:val="center"/>
          </w:tcPr>
          <w:p w14:paraId="7145FAA0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24ACC30A" w14:textId="7C991E45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A</w:t>
            </w:r>
            <w:r w:rsidRPr="00810837">
              <w:t>pplicazione e</w:t>
            </w:r>
            <w:r>
              <w:t>d</w:t>
            </w:r>
            <w:r w:rsidRPr="00810837">
              <w:t xml:space="preserve"> elaborazione incert</w:t>
            </w:r>
            <w:r>
              <w:t>e</w:t>
            </w:r>
          </w:p>
        </w:tc>
        <w:tc>
          <w:tcPr>
            <w:tcW w:w="0" w:type="auto"/>
            <w:shd w:val="solid" w:color="FFFFFF" w:fill="FFFFFF"/>
          </w:tcPr>
          <w:p w14:paraId="12C3144D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1.5</w:t>
            </w:r>
          </w:p>
        </w:tc>
      </w:tr>
      <w:tr w:rsidR="00C2615B" w:rsidRPr="00810837" w14:paraId="68B46C46" w14:textId="77777777" w:rsidTr="0092243E">
        <w:trPr>
          <w:trHeight w:val="420"/>
        </w:trPr>
        <w:tc>
          <w:tcPr>
            <w:tcW w:w="0" w:type="auto"/>
            <w:vMerge/>
            <w:shd w:val="solid" w:color="FFFFFF" w:fill="FFFFFF"/>
            <w:vAlign w:val="center"/>
          </w:tcPr>
          <w:p w14:paraId="3BBA69FD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7980E9B8" w14:textId="59BF2782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apacità di applicazione e</w:t>
            </w:r>
            <w:r>
              <w:t>d</w:t>
            </w:r>
            <w:r w:rsidRPr="00810837">
              <w:t xml:space="preserve"> elaborazione pienamente sufficienti</w:t>
            </w:r>
          </w:p>
        </w:tc>
        <w:tc>
          <w:tcPr>
            <w:tcW w:w="0" w:type="auto"/>
            <w:shd w:val="solid" w:color="FFFFFF" w:fill="FFFFFF"/>
          </w:tcPr>
          <w:p w14:paraId="61933DBD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2</w:t>
            </w:r>
          </w:p>
        </w:tc>
      </w:tr>
      <w:tr w:rsidR="00C2615B" w:rsidRPr="00810837" w14:paraId="78F73C51" w14:textId="77777777" w:rsidTr="0092243E">
        <w:trPr>
          <w:trHeight w:val="420"/>
        </w:trPr>
        <w:tc>
          <w:tcPr>
            <w:tcW w:w="0" w:type="auto"/>
            <w:vMerge/>
            <w:shd w:val="solid" w:color="FFFFFF" w:fill="FFFFFF"/>
          </w:tcPr>
          <w:p w14:paraId="6CAAB9DB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6CA8ED22" w14:textId="0800C329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810837">
              <w:t>apacità di applicazione e</w:t>
            </w:r>
            <w:r>
              <w:t>d</w:t>
            </w:r>
            <w:r w:rsidRPr="00810837">
              <w:t xml:space="preserve"> elaborazione nel complesso buone</w:t>
            </w:r>
          </w:p>
        </w:tc>
        <w:tc>
          <w:tcPr>
            <w:tcW w:w="0" w:type="auto"/>
            <w:shd w:val="solid" w:color="FFFFFF" w:fill="FFFFFF"/>
          </w:tcPr>
          <w:p w14:paraId="279E24D1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2.5</w:t>
            </w:r>
          </w:p>
        </w:tc>
      </w:tr>
      <w:tr w:rsidR="00C2615B" w:rsidRPr="00810837" w14:paraId="667086E3" w14:textId="77777777" w:rsidTr="0092243E">
        <w:trPr>
          <w:trHeight w:val="450"/>
        </w:trPr>
        <w:tc>
          <w:tcPr>
            <w:tcW w:w="0" w:type="auto"/>
            <w:vMerge/>
            <w:shd w:val="solid" w:color="FFFFFF" w:fill="FFFFFF"/>
            <w:vAlign w:val="center"/>
          </w:tcPr>
          <w:p w14:paraId="3FD1D9D3" w14:textId="77777777" w:rsidR="00C2615B" w:rsidRPr="00810837" w:rsidRDefault="00C2615B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0" w:type="auto"/>
            <w:shd w:val="solid" w:color="FFFFFF" w:fill="FFFFFF"/>
          </w:tcPr>
          <w:p w14:paraId="709E4ACB" w14:textId="14934A2B" w:rsidR="00C2615B" w:rsidRPr="00810837" w:rsidRDefault="00C2615B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V</w:t>
            </w:r>
            <w:r w:rsidRPr="00810837">
              <w:t>alide capacità di applicazione delle conoscenze e originale elaborazione di esse</w:t>
            </w:r>
          </w:p>
        </w:tc>
        <w:tc>
          <w:tcPr>
            <w:tcW w:w="0" w:type="auto"/>
            <w:shd w:val="solid" w:color="FFFFFF" w:fill="FFFFFF"/>
          </w:tcPr>
          <w:p w14:paraId="03A8311B" w14:textId="77777777" w:rsidR="00C2615B" w:rsidRPr="00810837" w:rsidRDefault="00C2615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810837">
              <w:t>3</w:t>
            </w:r>
          </w:p>
        </w:tc>
      </w:tr>
      <w:tr w:rsidR="0092243E" w:rsidRPr="00810837" w14:paraId="107CB96D" w14:textId="77777777" w:rsidTr="005A03AC">
        <w:trPr>
          <w:trHeight w:val="450"/>
        </w:trPr>
        <w:tc>
          <w:tcPr>
            <w:tcW w:w="0" w:type="auto"/>
            <w:gridSpan w:val="2"/>
            <w:shd w:val="solid" w:color="FFFFFF" w:fill="FFFFFF"/>
            <w:vAlign w:val="center"/>
          </w:tcPr>
          <w:p w14:paraId="1309C7CD" w14:textId="7A2C2836" w:rsidR="0092243E" w:rsidRDefault="0092243E" w:rsidP="0092243E">
            <w:pPr>
              <w:autoSpaceDE/>
              <w:autoSpaceDN/>
              <w:jc w:val="center"/>
            </w:pPr>
            <w:r>
              <w:t>TOTALE</w:t>
            </w:r>
          </w:p>
        </w:tc>
        <w:tc>
          <w:tcPr>
            <w:tcW w:w="0" w:type="auto"/>
            <w:shd w:val="solid" w:color="FFFFFF" w:fill="FFFFFF"/>
          </w:tcPr>
          <w:p w14:paraId="7942BDEA" w14:textId="77777777" w:rsidR="0092243E" w:rsidRPr="00810837" w:rsidRDefault="0092243E">
            <w:pPr>
              <w:autoSpaceDE/>
              <w:autoSpaceDN/>
              <w:jc w:val="center"/>
            </w:pPr>
          </w:p>
        </w:tc>
      </w:tr>
    </w:tbl>
    <w:p w14:paraId="05F3A782" w14:textId="77777777" w:rsidR="00810837" w:rsidRDefault="00810837">
      <w:pPr>
        <w:overflowPunct/>
        <w:rPr>
          <w:noProof/>
        </w:rPr>
      </w:pPr>
    </w:p>
    <w:p w14:paraId="6F6DCF0F" w14:textId="4015F553" w:rsidR="00810837" w:rsidRDefault="00810837">
      <w:pPr>
        <w:rPr>
          <w:noProof/>
        </w:rPr>
      </w:pPr>
    </w:p>
    <w:p w14:paraId="62AD726D" w14:textId="77777777" w:rsidR="00810837" w:rsidRDefault="00810837">
      <w:pPr>
        <w:rPr>
          <w:noProof/>
        </w:rPr>
      </w:pPr>
    </w:p>
    <w:p w14:paraId="330BA2BB" w14:textId="77777777" w:rsidR="00810837" w:rsidRDefault="00810837">
      <w:r>
        <w:t>* In questo caso non è possibile attribuire alcun punteggio relativo agli altri due indicatori</w:t>
      </w:r>
    </w:p>
    <w:sectPr w:rsidR="00810837" w:rsidSect="00C2615B">
      <w:headerReference w:type="default" r:id="rId6"/>
      <w:footerReference w:type="default" r:id="rId7"/>
      <w:pgSz w:w="11905" w:h="16836"/>
      <w:pgMar w:top="1417" w:right="1134" w:bottom="1134" w:left="1134" w:header="720" w:footer="86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696F1" w14:textId="77777777" w:rsidR="00F3747C" w:rsidRDefault="00F3747C" w:rsidP="00810837">
      <w:r>
        <w:separator/>
      </w:r>
    </w:p>
  </w:endnote>
  <w:endnote w:type="continuationSeparator" w:id="0">
    <w:p w14:paraId="362A7DAC" w14:textId="77777777" w:rsidR="00F3747C" w:rsidRDefault="00F3747C" w:rsidP="0081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EFB7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638827EE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7970B764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743860AD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31E1B5AC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3B0365D2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0C65F711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3EC40F7B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0292C664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FE808" w14:textId="77777777" w:rsidR="00F3747C" w:rsidRDefault="00F3747C" w:rsidP="00810837">
      <w:r>
        <w:separator/>
      </w:r>
    </w:p>
  </w:footnote>
  <w:footnote w:type="continuationSeparator" w:id="0">
    <w:p w14:paraId="393B2083" w14:textId="77777777" w:rsidR="00F3747C" w:rsidRDefault="00F3747C" w:rsidP="0081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3534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79B5F6BC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54C78B3F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0635E0F5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5C03CE26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19087C05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758A9B16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616CA1F0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  <w:p w14:paraId="1F8D5346" w14:textId="77777777" w:rsidR="00810837" w:rsidRDefault="00810837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orPos" w:val="-1"/>
    <w:docVar w:name="ColorSet" w:val="-1"/>
    <w:docVar w:name="StylePos" w:val="-1"/>
    <w:docVar w:name="StyleSet" w:val="-1"/>
  </w:docVars>
  <w:rsids>
    <w:rsidRoot w:val="00810837"/>
    <w:rsid w:val="00377A6F"/>
    <w:rsid w:val="0039782A"/>
    <w:rsid w:val="00810837"/>
    <w:rsid w:val="0092243E"/>
    <w:rsid w:val="00991F77"/>
    <w:rsid w:val="00B37EFE"/>
    <w:rsid w:val="00B52EC7"/>
    <w:rsid w:val="00C2615B"/>
    <w:rsid w:val="00C32B2E"/>
    <w:rsid w:val="00E23362"/>
    <w:rsid w:val="00F3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DEC5E6"/>
  <w15:chartTrackingRefBased/>
  <w15:docId w15:val="{1BC47C44-20CC-7D47-B75E-F7554B32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lanotte</dc:creator>
  <cp:keywords/>
  <cp:lastModifiedBy>fabio lanotte</cp:lastModifiedBy>
  <cp:revision>7</cp:revision>
  <dcterms:created xsi:type="dcterms:W3CDTF">2019-10-15T17:50:00Z</dcterms:created>
  <dcterms:modified xsi:type="dcterms:W3CDTF">2019-10-21T07:26:00Z</dcterms:modified>
</cp:coreProperties>
</file>